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76664" w14:textId="77777777" w:rsidR="00C6670C" w:rsidRDefault="00390E25" w:rsidP="00C6670C">
      <w:pPr>
        <w:pStyle w:val="Recipient"/>
        <w:ind w:left="0"/>
      </w:pPr>
      <w:r>
        <w:rPr>
          <w:noProof/>
        </w:rPr>
        <w:drawing>
          <wp:anchor distT="0" distB="0" distL="114300" distR="114300" simplePos="0" relativeHeight="251659264" behindDoc="0" locked="0" layoutInCell="1" allowOverlap="1" wp14:anchorId="2CB6F691" wp14:editId="021DEB8E">
            <wp:simplePos x="0" y="0"/>
            <wp:positionH relativeFrom="column">
              <wp:posOffset>2429510</wp:posOffset>
            </wp:positionH>
            <wp:positionV relativeFrom="page">
              <wp:posOffset>400783</wp:posOffset>
            </wp:positionV>
            <wp:extent cx="1975485" cy="1041400"/>
            <wp:effectExtent l="0" t="0" r="5715" b="0"/>
            <wp:wrapThrough wrapText="bothSides">
              <wp:wrapPolygon edited="0">
                <wp:start x="9443" y="0"/>
                <wp:lineTo x="8748" y="527"/>
                <wp:lineTo x="7082" y="3688"/>
                <wp:lineTo x="7082" y="8429"/>
                <wp:lineTo x="7221" y="9483"/>
                <wp:lineTo x="9165" y="12644"/>
                <wp:lineTo x="9859" y="12644"/>
                <wp:lineTo x="0" y="14224"/>
                <wp:lineTo x="0" y="20810"/>
                <wp:lineTo x="5138" y="21337"/>
                <wp:lineTo x="15969" y="21337"/>
                <wp:lineTo x="21524" y="20546"/>
                <wp:lineTo x="21524" y="14224"/>
                <wp:lineTo x="11387" y="12644"/>
                <wp:lineTo x="12081" y="12644"/>
                <wp:lineTo x="14025" y="9483"/>
                <wp:lineTo x="14164" y="3688"/>
                <wp:lineTo x="12498" y="527"/>
                <wp:lineTo x="11803" y="0"/>
                <wp:lineTo x="9443"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llianceLOGO.pdf"/>
                    <pic:cNvPicPr/>
                  </pic:nvPicPr>
                  <pic:blipFill>
                    <a:blip r:embed="rId10">
                      <a:extLst>
                        <a:ext uri="{28A0092B-C50C-407E-A947-70E740481C1C}">
                          <a14:useLocalDpi xmlns:a14="http://schemas.microsoft.com/office/drawing/2010/main" val="0"/>
                        </a:ext>
                      </a:extLst>
                    </a:blip>
                    <a:stretch>
                      <a:fillRect/>
                    </a:stretch>
                  </pic:blipFill>
                  <pic:spPr>
                    <a:xfrm>
                      <a:off x="0" y="0"/>
                      <a:ext cx="1975485" cy="1041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5" behindDoc="0" locked="0" layoutInCell="1" allowOverlap="1" wp14:anchorId="50E246A8" wp14:editId="13BD6AFC">
                <wp:simplePos x="0" y="0"/>
                <wp:positionH relativeFrom="column">
                  <wp:posOffset>-414997</wp:posOffset>
                </wp:positionH>
                <wp:positionV relativeFrom="paragraph">
                  <wp:posOffset>-550838</wp:posOffset>
                </wp:positionV>
                <wp:extent cx="7680960" cy="1237957"/>
                <wp:effectExtent l="0" t="0" r="2540" b="0"/>
                <wp:wrapNone/>
                <wp:docPr id="14" name="Rectangle 14"/>
                <wp:cNvGraphicFramePr/>
                <a:graphic xmlns:a="http://schemas.openxmlformats.org/drawingml/2006/main">
                  <a:graphicData uri="http://schemas.microsoft.com/office/word/2010/wordprocessingShape">
                    <wps:wsp>
                      <wps:cNvSpPr/>
                      <wps:spPr>
                        <a:xfrm>
                          <a:off x="0" y="0"/>
                          <a:ext cx="7680960" cy="1237957"/>
                        </a:xfrm>
                        <a:prstGeom prst="rect">
                          <a:avLst/>
                        </a:prstGeom>
                        <a:solidFill>
                          <a:schemeClr val="bg1">
                            <a:lumMod val="85000"/>
                            <a:alpha val="22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EE1D6" id="Rectangle 14" o:spid="_x0000_s1026" style="position:absolute;margin-left:-32.7pt;margin-top:-43.35pt;width:604.8pt;height:9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" fillcolor="#d8d8d8 [2732]" stroked="f" strokeweight="1pt">
                <v:fill opacity="14392f"/>
              </v:rect>
            </w:pict>
          </mc:Fallback>
        </mc:AlternateContent>
      </w:r>
    </w:p>
    <w:p w14:paraId="12422516" w14:textId="77777777" w:rsidR="00E82D9B" w:rsidRDefault="00E82D9B" w:rsidP="00E82D9B">
      <w:pPr>
        <w:spacing w:before="0" w:after="0"/>
        <w:ind w:left="0" w:right="0"/>
        <w:rPr>
          <w:rFonts w:ascii="Arial" w:eastAsia="Times New Roman" w:hAnsi="Arial" w:cs="Arial"/>
          <w:b/>
          <w:bCs/>
          <w:color w:val="000000"/>
          <w:kern w:val="0"/>
          <w:sz w:val="22"/>
          <w:szCs w:val="22"/>
          <w:lang w:eastAsia="en-US"/>
        </w:rPr>
      </w:pPr>
    </w:p>
    <w:p w14:paraId="5F55F3C8" w14:textId="0C940577" w:rsidR="00E82D9B" w:rsidRPr="00E82D9B" w:rsidRDefault="00E82D9B" w:rsidP="00E82D9B">
      <w:pPr>
        <w:spacing w:before="0" w:after="0"/>
        <w:ind w:left="0" w:right="0"/>
        <w:rPr>
          <w:rFonts w:ascii="Times New Roman" w:eastAsia="Times New Roman" w:hAnsi="Times New Roman" w:cs="Times New Roman"/>
          <w:color w:val="auto"/>
          <w:kern w:val="0"/>
          <w:szCs w:val="24"/>
          <w:lang w:eastAsia="en-US"/>
        </w:rPr>
      </w:pPr>
      <w:r w:rsidRPr="00E82D9B">
        <w:rPr>
          <w:rFonts w:ascii="Arial" w:eastAsia="Times New Roman" w:hAnsi="Arial" w:cs="Arial"/>
          <w:b/>
          <w:bCs/>
          <w:color w:val="000000"/>
          <w:kern w:val="0"/>
          <w:sz w:val="22"/>
          <w:szCs w:val="22"/>
          <w:lang w:eastAsia="en-US"/>
        </w:rPr>
        <w:t>Who is part of the MOA?</w:t>
      </w:r>
    </w:p>
    <w:p w14:paraId="679BD4C7" w14:textId="77777777" w:rsidR="00E82D9B" w:rsidRDefault="00E82D9B" w:rsidP="00E82D9B">
      <w:pPr>
        <w:spacing w:before="0" w:after="0"/>
        <w:ind w:left="0" w:right="0"/>
        <w:rPr>
          <w:rFonts w:ascii="Arial" w:eastAsia="Times New Roman" w:hAnsi="Arial" w:cs="Arial"/>
          <w:color w:val="000000"/>
          <w:kern w:val="0"/>
          <w:sz w:val="22"/>
          <w:szCs w:val="22"/>
          <w:lang w:eastAsia="en-US"/>
        </w:rPr>
      </w:pPr>
    </w:p>
    <w:p w14:paraId="7D5ECD37" w14:textId="0FDB3563" w:rsidR="00E82D9B" w:rsidRDefault="00E82D9B" w:rsidP="00E82D9B">
      <w:pPr>
        <w:spacing w:before="0" w:after="0"/>
        <w:ind w:left="0" w:right="0"/>
        <w:rPr>
          <w:rFonts w:ascii="Arial" w:eastAsia="Times New Roman" w:hAnsi="Arial" w:cs="Arial"/>
          <w:color w:val="000000"/>
          <w:kern w:val="0"/>
          <w:sz w:val="22"/>
          <w:szCs w:val="22"/>
          <w:lang w:eastAsia="en-US"/>
        </w:rPr>
        <w:sectPr w:rsidR="00E82D9B" w:rsidSect="00E82D9B">
          <w:headerReference w:type="default" r:id="rId11"/>
          <w:footerReference w:type="default" r:id="rId12"/>
          <w:pgSz w:w="12240" w:h="15840" w:code="1"/>
          <w:pgMar w:top="720" w:right="720" w:bottom="720" w:left="720" w:header="720" w:footer="720" w:gutter="0"/>
          <w:cols w:space="720"/>
          <w:docGrid w:linePitch="360"/>
        </w:sectPr>
      </w:pPr>
    </w:p>
    <w:p w14:paraId="7F76270E" w14:textId="46386A9C" w:rsidR="00E82D9B" w:rsidRPr="00E82D9B" w:rsidRDefault="00E82D9B" w:rsidP="00E82D9B">
      <w:pPr>
        <w:spacing w:before="0" w:after="0"/>
        <w:ind w:left="0" w:right="0"/>
        <w:rPr>
          <w:rFonts w:ascii="Times New Roman" w:eastAsia="Times New Roman" w:hAnsi="Times New Roman" w:cs="Times New Roman"/>
          <w:color w:val="auto"/>
          <w:kern w:val="0"/>
          <w:szCs w:val="24"/>
          <w:lang w:eastAsia="en-US"/>
        </w:rPr>
      </w:pPr>
      <w:r w:rsidRPr="00E82D9B">
        <w:rPr>
          <w:rFonts w:ascii="Arial" w:eastAsia="Times New Roman" w:hAnsi="Arial" w:cs="Arial"/>
          <w:color w:val="000000"/>
          <w:kern w:val="0"/>
          <w:sz w:val="22"/>
          <w:szCs w:val="22"/>
          <w:lang w:eastAsia="en-US"/>
        </w:rPr>
        <w:t>Commander Navy Region Mid-Atlantic</w:t>
      </w:r>
    </w:p>
    <w:p w14:paraId="72C53766" w14:textId="77777777" w:rsidR="00E82D9B" w:rsidRPr="00E82D9B" w:rsidRDefault="00E82D9B" w:rsidP="00E82D9B">
      <w:pPr>
        <w:spacing w:before="0" w:after="0"/>
        <w:ind w:left="0" w:right="0"/>
        <w:rPr>
          <w:rFonts w:ascii="Times New Roman" w:eastAsia="Times New Roman" w:hAnsi="Times New Roman" w:cs="Times New Roman"/>
          <w:color w:val="auto"/>
          <w:kern w:val="0"/>
          <w:szCs w:val="24"/>
          <w:lang w:eastAsia="en-US"/>
        </w:rPr>
      </w:pPr>
      <w:r w:rsidRPr="00E82D9B">
        <w:rPr>
          <w:rFonts w:ascii="Arial" w:eastAsia="Times New Roman" w:hAnsi="Arial" w:cs="Arial"/>
          <w:color w:val="000000"/>
          <w:kern w:val="0"/>
          <w:sz w:val="22"/>
          <w:szCs w:val="22"/>
          <w:lang w:eastAsia="en-US"/>
        </w:rPr>
        <w:t>Naval Support Activity Crane</w:t>
      </w:r>
    </w:p>
    <w:p w14:paraId="12EB32E0" w14:textId="77777777" w:rsidR="00E82D9B" w:rsidRPr="00E82D9B" w:rsidRDefault="00E82D9B" w:rsidP="00E82D9B">
      <w:pPr>
        <w:spacing w:before="0" w:after="0"/>
        <w:ind w:left="0" w:right="0"/>
        <w:rPr>
          <w:rFonts w:ascii="Times New Roman" w:eastAsia="Times New Roman" w:hAnsi="Times New Roman" w:cs="Times New Roman"/>
          <w:color w:val="auto"/>
          <w:kern w:val="0"/>
          <w:szCs w:val="24"/>
          <w:lang w:eastAsia="en-US"/>
        </w:rPr>
      </w:pPr>
      <w:r w:rsidRPr="00E82D9B">
        <w:rPr>
          <w:rFonts w:ascii="Arial" w:eastAsia="Times New Roman" w:hAnsi="Arial" w:cs="Arial"/>
          <w:color w:val="000000"/>
          <w:kern w:val="0"/>
          <w:sz w:val="22"/>
          <w:szCs w:val="22"/>
          <w:lang w:eastAsia="en-US"/>
        </w:rPr>
        <w:t>White River Military Coordination Alliance</w:t>
      </w:r>
    </w:p>
    <w:p w14:paraId="640B87BA" w14:textId="77777777" w:rsidR="00E82D9B" w:rsidRPr="00E82D9B" w:rsidRDefault="00E82D9B" w:rsidP="00E82D9B">
      <w:pPr>
        <w:spacing w:before="0" w:after="0"/>
        <w:ind w:left="0" w:right="0"/>
        <w:rPr>
          <w:rFonts w:ascii="Times New Roman" w:eastAsia="Times New Roman" w:hAnsi="Times New Roman" w:cs="Times New Roman"/>
          <w:color w:val="auto"/>
          <w:kern w:val="0"/>
          <w:szCs w:val="24"/>
          <w:lang w:eastAsia="en-US"/>
        </w:rPr>
      </w:pPr>
      <w:r w:rsidRPr="00E82D9B">
        <w:rPr>
          <w:rFonts w:ascii="Arial" w:eastAsia="Times New Roman" w:hAnsi="Arial" w:cs="Arial"/>
          <w:color w:val="000000"/>
          <w:kern w:val="0"/>
          <w:sz w:val="22"/>
          <w:szCs w:val="22"/>
          <w:lang w:eastAsia="en-US"/>
        </w:rPr>
        <w:t>Greene County</w:t>
      </w:r>
    </w:p>
    <w:p w14:paraId="2962C7EF" w14:textId="77777777" w:rsidR="00E82D9B" w:rsidRPr="00E82D9B" w:rsidRDefault="00E82D9B" w:rsidP="00E82D9B">
      <w:pPr>
        <w:spacing w:before="0" w:after="0"/>
        <w:ind w:left="0" w:right="0"/>
        <w:rPr>
          <w:rFonts w:ascii="Times New Roman" w:eastAsia="Times New Roman" w:hAnsi="Times New Roman" w:cs="Times New Roman"/>
          <w:color w:val="auto"/>
          <w:kern w:val="0"/>
          <w:szCs w:val="24"/>
          <w:lang w:eastAsia="en-US"/>
        </w:rPr>
      </w:pPr>
      <w:r w:rsidRPr="00E82D9B">
        <w:rPr>
          <w:rFonts w:ascii="Arial" w:eastAsia="Times New Roman" w:hAnsi="Arial" w:cs="Arial"/>
          <w:color w:val="000000"/>
          <w:kern w:val="0"/>
          <w:sz w:val="22"/>
          <w:szCs w:val="22"/>
          <w:lang w:eastAsia="en-US"/>
        </w:rPr>
        <w:t>Lawrence County</w:t>
      </w:r>
    </w:p>
    <w:p w14:paraId="4D9CDBBD" w14:textId="77777777" w:rsidR="00E82D9B" w:rsidRPr="00E82D9B" w:rsidRDefault="00E82D9B" w:rsidP="00E82D9B">
      <w:pPr>
        <w:spacing w:before="0" w:after="0"/>
        <w:ind w:left="0" w:right="0"/>
        <w:rPr>
          <w:rFonts w:ascii="Times New Roman" w:eastAsia="Times New Roman" w:hAnsi="Times New Roman" w:cs="Times New Roman"/>
          <w:color w:val="auto"/>
          <w:kern w:val="0"/>
          <w:szCs w:val="24"/>
          <w:lang w:eastAsia="en-US"/>
        </w:rPr>
      </w:pPr>
      <w:r w:rsidRPr="00E82D9B">
        <w:rPr>
          <w:rFonts w:ascii="Arial" w:eastAsia="Times New Roman" w:hAnsi="Arial" w:cs="Arial"/>
          <w:color w:val="000000"/>
          <w:kern w:val="0"/>
          <w:sz w:val="22"/>
          <w:szCs w:val="22"/>
          <w:lang w:eastAsia="en-US"/>
        </w:rPr>
        <w:t>Martin County</w:t>
      </w:r>
    </w:p>
    <w:p w14:paraId="15A6B92E" w14:textId="77777777" w:rsidR="00E82D9B" w:rsidRPr="00E82D9B" w:rsidRDefault="00E82D9B" w:rsidP="00E82D9B">
      <w:pPr>
        <w:spacing w:before="0" w:after="0"/>
        <w:ind w:left="0" w:right="0"/>
        <w:rPr>
          <w:rFonts w:ascii="Times New Roman" w:eastAsia="Times New Roman" w:hAnsi="Times New Roman" w:cs="Times New Roman"/>
          <w:color w:val="auto"/>
          <w:kern w:val="0"/>
          <w:szCs w:val="24"/>
          <w:lang w:eastAsia="en-US"/>
        </w:rPr>
      </w:pPr>
      <w:r w:rsidRPr="00E82D9B">
        <w:rPr>
          <w:rFonts w:ascii="Arial" w:eastAsia="Times New Roman" w:hAnsi="Arial" w:cs="Arial"/>
          <w:color w:val="000000"/>
          <w:kern w:val="0"/>
          <w:sz w:val="22"/>
          <w:szCs w:val="22"/>
          <w:lang w:eastAsia="en-US"/>
        </w:rPr>
        <w:t>Daviess County</w:t>
      </w:r>
    </w:p>
    <w:p w14:paraId="381AD32F" w14:textId="77777777" w:rsidR="00E82D9B" w:rsidRPr="00E82D9B" w:rsidRDefault="00E82D9B" w:rsidP="00E82D9B">
      <w:pPr>
        <w:spacing w:before="0" w:after="0"/>
        <w:ind w:left="0" w:right="0"/>
        <w:rPr>
          <w:rFonts w:ascii="Times New Roman" w:eastAsia="Times New Roman" w:hAnsi="Times New Roman" w:cs="Times New Roman"/>
          <w:color w:val="auto"/>
          <w:kern w:val="0"/>
          <w:szCs w:val="24"/>
          <w:lang w:eastAsia="en-US"/>
        </w:rPr>
      </w:pPr>
      <w:r w:rsidRPr="00E82D9B">
        <w:rPr>
          <w:rFonts w:ascii="Arial" w:eastAsia="Times New Roman" w:hAnsi="Arial" w:cs="Arial"/>
          <w:color w:val="000000"/>
          <w:kern w:val="0"/>
          <w:sz w:val="22"/>
          <w:szCs w:val="22"/>
          <w:lang w:eastAsia="en-US"/>
        </w:rPr>
        <w:t>Sullivan County</w:t>
      </w:r>
    </w:p>
    <w:p w14:paraId="782471C3" w14:textId="77777777" w:rsidR="00E82D9B" w:rsidRPr="00E82D9B" w:rsidRDefault="00E82D9B" w:rsidP="00E82D9B">
      <w:pPr>
        <w:spacing w:before="0" w:after="0"/>
        <w:ind w:left="0" w:right="0"/>
        <w:rPr>
          <w:rFonts w:ascii="Times New Roman" w:eastAsia="Times New Roman" w:hAnsi="Times New Roman" w:cs="Times New Roman"/>
          <w:color w:val="auto"/>
          <w:kern w:val="0"/>
          <w:szCs w:val="24"/>
          <w:lang w:eastAsia="en-US"/>
        </w:rPr>
      </w:pPr>
      <w:r w:rsidRPr="00E82D9B">
        <w:rPr>
          <w:rFonts w:ascii="Arial" w:eastAsia="Times New Roman" w:hAnsi="Arial" w:cs="Arial"/>
          <w:color w:val="000000"/>
          <w:kern w:val="0"/>
          <w:sz w:val="22"/>
          <w:szCs w:val="22"/>
          <w:lang w:eastAsia="en-US"/>
        </w:rPr>
        <w:t>City of Sullivan</w:t>
      </w:r>
    </w:p>
    <w:p w14:paraId="7A76846B" w14:textId="78EB469E" w:rsidR="00E82D9B" w:rsidRDefault="00E82D9B" w:rsidP="00E82D9B">
      <w:pPr>
        <w:spacing w:before="0" w:after="0"/>
        <w:ind w:left="0" w:right="0"/>
        <w:rPr>
          <w:rFonts w:ascii="Arial" w:eastAsia="Times New Roman" w:hAnsi="Arial" w:cs="Arial"/>
          <w:color w:val="000000"/>
          <w:kern w:val="0"/>
          <w:sz w:val="22"/>
          <w:szCs w:val="22"/>
          <w:lang w:eastAsia="en-US"/>
        </w:rPr>
        <w:sectPr w:rsidR="00E82D9B" w:rsidSect="00E82D9B">
          <w:type w:val="continuous"/>
          <w:pgSz w:w="12240" w:h="15840" w:code="1"/>
          <w:pgMar w:top="720" w:right="720" w:bottom="720" w:left="720" w:header="720" w:footer="720" w:gutter="0"/>
          <w:cols w:num="2" w:space="720"/>
          <w:docGrid w:linePitch="360"/>
        </w:sectPr>
      </w:pPr>
      <w:r w:rsidRPr="00E82D9B">
        <w:rPr>
          <w:rFonts w:ascii="Arial" w:eastAsia="Times New Roman" w:hAnsi="Arial" w:cs="Arial"/>
          <w:color w:val="000000"/>
          <w:kern w:val="0"/>
          <w:sz w:val="22"/>
          <w:szCs w:val="22"/>
          <w:lang w:eastAsia="en-US"/>
        </w:rPr>
        <w:t>Town of Cran</w:t>
      </w:r>
      <w:r>
        <w:rPr>
          <w:rFonts w:ascii="Arial" w:eastAsia="Times New Roman" w:hAnsi="Arial" w:cs="Arial"/>
          <w:color w:val="000000"/>
          <w:kern w:val="0"/>
          <w:sz w:val="22"/>
          <w:szCs w:val="22"/>
          <w:lang w:eastAsia="en-US"/>
        </w:rPr>
        <w:t>e</w:t>
      </w:r>
    </w:p>
    <w:p w14:paraId="292D2ED1" w14:textId="2FC2FF3F" w:rsidR="00E82D9B" w:rsidRPr="00E82D9B" w:rsidRDefault="00E82D9B" w:rsidP="00E82D9B">
      <w:pPr>
        <w:spacing w:before="0" w:after="0"/>
        <w:ind w:left="0" w:right="0"/>
        <w:rPr>
          <w:rFonts w:ascii="Times New Roman" w:eastAsia="Times New Roman" w:hAnsi="Times New Roman" w:cs="Times New Roman"/>
          <w:color w:val="auto"/>
          <w:kern w:val="0"/>
          <w:szCs w:val="24"/>
          <w:lang w:eastAsia="en-US"/>
        </w:rPr>
      </w:pPr>
    </w:p>
    <w:p w14:paraId="070A5048" w14:textId="25A265C6" w:rsidR="00E82D9B" w:rsidRDefault="00E82D9B" w:rsidP="00E82D9B">
      <w:pPr>
        <w:spacing w:before="0" w:after="0"/>
        <w:ind w:left="0" w:right="0"/>
        <w:rPr>
          <w:rFonts w:ascii="Arial" w:eastAsia="Times New Roman" w:hAnsi="Arial" w:cs="Arial"/>
          <w:b/>
          <w:bCs/>
          <w:color w:val="000000"/>
          <w:kern w:val="0"/>
          <w:sz w:val="22"/>
          <w:szCs w:val="22"/>
          <w:lang w:eastAsia="en-US"/>
        </w:rPr>
      </w:pPr>
      <w:r w:rsidRPr="00E82D9B">
        <w:rPr>
          <w:rFonts w:ascii="Arial" w:eastAsia="Times New Roman" w:hAnsi="Arial" w:cs="Arial"/>
          <w:b/>
          <w:bCs/>
          <w:color w:val="000000"/>
          <w:kern w:val="0"/>
          <w:sz w:val="22"/>
          <w:szCs w:val="22"/>
          <w:lang w:eastAsia="en-US"/>
        </w:rPr>
        <w:t>Purpose of the MOA:</w:t>
      </w:r>
    </w:p>
    <w:p w14:paraId="6227119A" w14:textId="77777777" w:rsidR="00E82D9B" w:rsidRPr="00E82D9B" w:rsidRDefault="00E82D9B" w:rsidP="00E82D9B">
      <w:pPr>
        <w:spacing w:before="0" w:after="0"/>
        <w:ind w:left="0" w:right="0"/>
        <w:rPr>
          <w:rFonts w:ascii="Times New Roman" w:eastAsia="Times New Roman" w:hAnsi="Times New Roman" w:cs="Times New Roman"/>
          <w:color w:val="auto"/>
          <w:kern w:val="0"/>
          <w:szCs w:val="24"/>
          <w:lang w:eastAsia="en-US"/>
        </w:rPr>
      </w:pPr>
    </w:p>
    <w:p w14:paraId="31B67CD9" w14:textId="7142869F" w:rsidR="00E82D9B" w:rsidRPr="00E82D9B" w:rsidRDefault="007C077B" w:rsidP="00E82D9B">
      <w:pPr>
        <w:spacing w:before="0" w:after="0"/>
        <w:ind w:left="0" w:right="0"/>
        <w:rPr>
          <w:rFonts w:ascii="Times New Roman" w:eastAsia="Times New Roman" w:hAnsi="Times New Roman" w:cs="Times New Roman"/>
          <w:color w:val="auto"/>
          <w:kern w:val="0"/>
          <w:szCs w:val="24"/>
          <w:lang w:eastAsia="en-US"/>
        </w:rPr>
      </w:pPr>
      <w:r>
        <w:rPr>
          <w:rFonts w:ascii="Arial" w:eastAsia="Times New Roman" w:hAnsi="Arial" w:cs="Arial"/>
          <w:color w:val="000000"/>
          <w:kern w:val="0"/>
          <w:sz w:val="22"/>
          <w:szCs w:val="22"/>
          <w:lang w:eastAsia="en-US"/>
        </w:rPr>
        <w:t>T</w:t>
      </w:r>
      <w:r w:rsidRPr="00E82D9B">
        <w:rPr>
          <w:rFonts w:ascii="Arial" w:eastAsia="Times New Roman" w:hAnsi="Arial" w:cs="Arial"/>
          <w:color w:val="000000"/>
          <w:kern w:val="0"/>
          <w:sz w:val="22"/>
          <w:szCs w:val="22"/>
          <w:lang w:eastAsia="en-US"/>
        </w:rPr>
        <w:t>o establish effective and timely means of communication between the Crane and the surrounding counties and communities</w:t>
      </w:r>
      <w:r>
        <w:rPr>
          <w:rFonts w:ascii="Arial" w:eastAsia="Times New Roman" w:hAnsi="Arial" w:cs="Arial"/>
          <w:color w:val="000000"/>
          <w:kern w:val="0"/>
          <w:sz w:val="22"/>
          <w:szCs w:val="22"/>
          <w:lang w:eastAsia="en-US"/>
        </w:rPr>
        <w:t xml:space="preserve"> which will </w:t>
      </w:r>
      <w:r w:rsidR="00E82D9B" w:rsidRPr="00E82D9B">
        <w:rPr>
          <w:rFonts w:ascii="Arial" w:eastAsia="Times New Roman" w:hAnsi="Arial" w:cs="Arial"/>
          <w:color w:val="000000"/>
          <w:kern w:val="0"/>
          <w:sz w:val="22"/>
          <w:szCs w:val="22"/>
          <w:lang w:eastAsia="en-US"/>
        </w:rPr>
        <w:t>ensure community growth that is compatible with and/or supports the military missions of NSA Crane</w:t>
      </w:r>
      <w:r>
        <w:rPr>
          <w:rFonts w:ascii="Arial" w:eastAsia="Times New Roman" w:hAnsi="Arial" w:cs="Arial"/>
          <w:color w:val="000000"/>
          <w:kern w:val="0"/>
          <w:sz w:val="22"/>
          <w:szCs w:val="22"/>
          <w:lang w:eastAsia="en-US"/>
        </w:rPr>
        <w:t>.</w:t>
      </w:r>
      <w:bookmarkStart w:id="0" w:name="_GoBack"/>
      <w:bookmarkEnd w:id="0"/>
    </w:p>
    <w:p w14:paraId="40E06E7E" w14:textId="77777777" w:rsidR="00E82D9B" w:rsidRPr="00E82D9B" w:rsidRDefault="00E82D9B" w:rsidP="00E82D9B">
      <w:pPr>
        <w:spacing w:before="0" w:after="0"/>
        <w:ind w:left="0" w:right="0"/>
        <w:rPr>
          <w:rFonts w:ascii="Times New Roman" w:eastAsia="Times New Roman" w:hAnsi="Times New Roman" w:cs="Times New Roman"/>
          <w:color w:val="auto"/>
          <w:kern w:val="0"/>
          <w:szCs w:val="24"/>
          <w:lang w:eastAsia="en-US"/>
        </w:rPr>
      </w:pPr>
      <w:r w:rsidRPr="00E82D9B">
        <w:rPr>
          <w:rFonts w:ascii="Arial" w:eastAsia="Times New Roman" w:hAnsi="Arial" w:cs="Arial"/>
          <w:color w:val="000000"/>
          <w:kern w:val="0"/>
          <w:sz w:val="22"/>
          <w:szCs w:val="22"/>
          <w:lang w:eastAsia="en-US"/>
        </w:rPr>
        <w:t> </w:t>
      </w:r>
    </w:p>
    <w:p w14:paraId="7CFBB38F" w14:textId="77777777" w:rsidR="00E82D9B" w:rsidRPr="00E82D9B" w:rsidRDefault="00E82D9B" w:rsidP="00E82D9B">
      <w:pPr>
        <w:spacing w:before="0" w:after="0"/>
        <w:ind w:left="0" w:right="0"/>
        <w:rPr>
          <w:rFonts w:ascii="Times New Roman" w:eastAsia="Times New Roman" w:hAnsi="Times New Roman" w:cs="Times New Roman"/>
          <w:color w:val="auto"/>
          <w:kern w:val="0"/>
          <w:szCs w:val="24"/>
          <w:lang w:eastAsia="en-US"/>
        </w:rPr>
      </w:pPr>
      <w:r w:rsidRPr="00E82D9B">
        <w:rPr>
          <w:rFonts w:ascii="Arial" w:eastAsia="Times New Roman" w:hAnsi="Arial" w:cs="Arial"/>
          <w:b/>
          <w:bCs/>
          <w:color w:val="000000"/>
          <w:kern w:val="0"/>
          <w:sz w:val="22"/>
          <w:szCs w:val="22"/>
          <w:lang w:eastAsia="en-US"/>
        </w:rPr>
        <w:t>Key Objectives of the MOA:</w:t>
      </w:r>
    </w:p>
    <w:p w14:paraId="5F246258" w14:textId="77777777" w:rsidR="00E82D9B" w:rsidRPr="00E82D9B" w:rsidRDefault="00E82D9B" w:rsidP="00E82D9B">
      <w:pPr>
        <w:spacing w:before="0" w:after="0"/>
        <w:ind w:left="0" w:right="0"/>
        <w:rPr>
          <w:rFonts w:ascii="Times New Roman" w:eastAsia="Times New Roman" w:hAnsi="Times New Roman" w:cs="Times New Roman"/>
          <w:color w:val="auto"/>
          <w:kern w:val="0"/>
          <w:szCs w:val="24"/>
          <w:lang w:eastAsia="en-US"/>
        </w:rPr>
      </w:pPr>
      <w:r w:rsidRPr="00E82D9B">
        <w:rPr>
          <w:rFonts w:ascii="Arial" w:eastAsia="Times New Roman" w:hAnsi="Arial" w:cs="Arial"/>
          <w:color w:val="000000"/>
          <w:kern w:val="0"/>
          <w:sz w:val="22"/>
          <w:szCs w:val="22"/>
          <w:lang w:eastAsia="en-US"/>
        </w:rPr>
        <w:t> </w:t>
      </w:r>
    </w:p>
    <w:p w14:paraId="11DDAB4E" w14:textId="77777777" w:rsidR="00E82D9B" w:rsidRPr="00E82D9B" w:rsidRDefault="00E82D9B" w:rsidP="00E82D9B">
      <w:pPr>
        <w:numPr>
          <w:ilvl w:val="0"/>
          <w:numId w:val="1"/>
        </w:numPr>
        <w:spacing w:before="0" w:after="0"/>
        <w:ind w:right="0"/>
        <w:textAlignment w:val="baseline"/>
        <w:rPr>
          <w:rFonts w:ascii="Arial" w:eastAsia="Times New Roman" w:hAnsi="Arial" w:cs="Arial"/>
          <w:color w:val="000000"/>
          <w:kern w:val="0"/>
          <w:sz w:val="22"/>
          <w:szCs w:val="22"/>
          <w:lang w:eastAsia="en-US"/>
        </w:rPr>
      </w:pPr>
      <w:r w:rsidRPr="00E82D9B">
        <w:rPr>
          <w:rFonts w:ascii="Arial" w:eastAsia="Times New Roman" w:hAnsi="Arial" w:cs="Arial"/>
          <w:color w:val="000000"/>
          <w:kern w:val="0"/>
          <w:sz w:val="22"/>
          <w:szCs w:val="22"/>
          <w:lang w:eastAsia="en-US"/>
        </w:rPr>
        <w:t>Crane and the surrounding counties and communities will discuss any land use applications and monitor land use changes or trends anticipated within the Coordination Military Compatibility Area.</w:t>
      </w:r>
    </w:p>
    <w:p w14:paraId="000180F1" w14:textId="77777777" w:rsidR="00E82D9B" w:rsidRPr="00E82D9B" w:rsidRDefault="00E82D9B" w:rsidP="00E82D9B">
      <w:pPr>
        <w:spacing w:before="0" w:after="0"/>
        <w:ind w:left="0" w:right="0"/>
        <w:rPr>
          <w:rFonts w:ascii="Times New Roman" w:eastAsia="Times New Roman" w:hAnsi="Times New Roman" w:cs="Times New Roman"/>
          <w:color w:val="auto"/>
          <w:kern w:val="0"/>
          <w:szCs w:val="24"/>
          <w:lang w:eastAsia="en-US"/>
        </w:rPr>
      </w:pPr>
    </w:p>
    <w:p w14:paraId="54BC5A77" w14:textId="77777777" w:rsidR="00E82D9B" w:rsidRPr="00E82D9B" w:rsidRDefault="00E82D9B" w:rsidP="00E82D9B">
      <w:pPr>
        <w:numPr>
          <w:ilvl w:val="0"/>
          <w:numId w:val="2"/>
        </w:numPr>
        <w:spacing w:before="0" w:after="0"/>
        <w:ind w:right="0"/>
        <w:textAlignment w:val="baseline"/>
        <w:rPr>
          <w:rFonts w:ascii="Arial" w:eastAsia="Times New Roman" w:hAnsi="Arial" w:cs="Arial"/>
          <w:color w:val="000000"/>
          <w:kern w:val="0"/>
          <w:sz w:val="22"/>
          <w:szCs w:val="22"/>
          <w:lang w:eastAsia="en-US"/>
        </w:rPr>
      </w:pPr>
      <w:r w:rsidRPr="00E82D9B">
        <w:rPr>
          <w:rFonts w:ascii="Arial" w:eastAsia="Times New Roman" w:hAnsi="Arial" w:cs="Arial"/>
          <w:color w:val="000000"/>
          <w:kern w:val="0"/>
          <w:sz w:val="22"/>
          <w:szCs w:val="22"/>
          <w:lang w:eastAsia="en-US"/>
        </w:rPr>
        <w:t>Crane Leadership and the surrounding counties and communities (collectively) will provide a briefing to update on community, infrastructure and land developments during a designated White River Military Coordination Alliance (Alliance) quarterly meeting.</w:t>
      </w:r>
    </w:p>
    <w:p w14:paraId="58E77AEC" w14:textId="77777777" w:rsidR="00E82D9B" w:rsidRPr="00E82D9B" w:rsidRDefault="00E82D9B" w:rsidP="00E82D9B">
      <w:pPr>
        <w:spacing w:before="0" w:after="0"/>
        <w:ind w:left="0" w:right="0"/>
        <w:rPr>
          <w:rFonts w:ascii="Times New Roman" w:eastAsia="Times New Roman" w:hAnsi="Times New Roman" w:cs="Times New Roman"/>
          <w:color w:val="auto"/>
          <w:kern w:val="0"/>
          <w:szCs w:val="24"/>
          <w:lang w:eastAsia="en-US"/>
        </w:rPr>
      </w:pPr>
    </w:p>
    <w:p w14:paraId="43638275" w14:textId="77777777" w:rsidR="00E82D9B" w:rsidRPr="00E82D9B" w:rsidRDefault="00E82D9B" w:rsidP="00E82D9B">
      <w:pPr>
        <w:numPr>
          <w:ilvl w:val="0"/>
          <w:numId w:val="3"/>
        </w:numPr>
        <w:spacing w:before="0" w:after="0"/>
        <w:ind w:right="0"/>
        <w:textAlignment w:val="baseline"/>
        <w:rPr>
          <w:rFonts w:ascii="Arial" w:eastAsia="Times New Roman" w:hAnsi="Arial" w:cs="Arial"/>
          <w:color w:val="000000"/>
          <w:kern w:val="0"/>
          <w:sz w:val="22"/>
          <w:szCs w:val="22"/>
          <w:lang w:eastAsia="en-US"/>
        </w:rPr>
      </w:pPr>
      <w:r w:rsidRPr="00E82D9B">
        <w:rPr>
          <w:rFonts w:ascii="Arial" w:eastAsia="Times New Roman" w:hAnsi="Arial" w:cs="Arial"/>
          <w:color w:val="000000"/>
          <w:kern w:val="0"/>
          <w:sz w:val="22"/>
          <w:szCs w:val="22"/>
          <w:lang w:eastAsia="en-US"/>
        </w:rPr>
        <w:t>Crane will give notice to the other Points of Contact in this MOA of known Increased Military Impacts associated with activities at Crane. Notifications will be posted on the Alliance website and social media.</w:t>
      </w:r>
    </w:p>
    <w:p w14:paraId="5B908A5C" w14:textId="77777777" w:rsidR="00E82D9B" w:rsidRPr="00E82D9B" w:rsidRDefault="00E82D9B" w:rsidP="00E82D9B">
      <w:pPr>
        <w:spacing w:before="0" w:after="0"/>
        <w:ind w:left="0" w:right="0"/>
        <w:rPr>
          <w:rFonts w:ascii="Times New Roman" w:eastAsia="Times New Roman" w:hAnsi="Times New Roman" w:cs="Times New Roman"/>
          <w:color w:val="auto"/>
          <w:kern w:val="0"/>
          <w:szCs w:val="24"/>
          <w:lang w:eastAsia="en-US"/>
        </w:rPr>
      </w:pPr>
    </w:p>
    <w:p w14:paraId="5318CCAE" w14:textId="77777777" w:rsidR="00E82D9B" w:rsidRPr="00E82D9B" w:rsidRDefault="00E82D9B" w:rsidP="00E82D9B">
      <w:pPr>
        <w:numPr>
          <w:ilvl w:val="0"/>
          <w:numId w:val="4"/>
        </w:numPr>
        <w:spacing w:before="0" w:after="0"/>
        <w:ind w:right="0"/>
        <w:textAlignment w:val="baseline"/>
        <w:rPr>
          <w:rFonts w:ascii="Arial" w:eastAsia="Times New Roman" w:hAnsi="Arial" w:cs="Arial"/>
          <w:color w:val="000000"/>
          <w:kern w:val="0"/>
          <w:sz w:val="22"/>
          <w:szCs w:val="22"/>
          <w:lang w:eastAsia="en-US"/>
        </w:rPr>
      </w:pPr>
      <w:r w:rsidRPr="00E82D9B">
        <w:rPr>
          <w:rFonts w:ascii="Arial" w:eastAsia="Times New Roman" w:hAnsi="Arial" w:cs="Arial"/>
          <w:color w:val="000000"/>
          <w:kern w:val="0"/>
          <w:sz w:val="22"/>
          <w:szCs w:val="22"/>
          <w:lang w:eastAsia="en-US"/>
        </w:rPr>
        <w:t>Alliance will maintain a public calendar for Crane and the surrounding counties and communities that provides opportunities for collaboration, speaking engagements, program promotions and community events.</w:t>
      </w:r>
    </w:p>
    <w:p w14:paraId="79710035" w14:textId="77777777" w:rsidR="00E82D9B" w:rsidRPr="00E82D9B" w:rsidRDefault="00E82D9B" w:rsidP="00E82D9B">
      <w:pPr>
        <w:spacing w:before="0" w:after="0"/>
        <w:ind w:left="0" w:right="0"/>
        <w:rPr>
          <w:rFonts w:ascii="Times New Roman" w:eastAsia="Times New Roman" w:hAnsi="Times New Roman" w:cs="Times New Roman"/>
          <w:color w:val="auto"/>
          <w:kern w:val="0"/>
          <w:szCs w:val="24"/>
          <w:lang w:eastAsia="en-US"/>
        </w:rPr>
      </w:pPr>
    </w:p>
    <w:p w14:paraId="7F21D8A7" w14:textId="77777777" w:rsidR="00E82D9B" w:rsidRPr="00E82D9B" w:rsidRDefault="00E82D9B" w:rsidP="00E82D9B">
      <w:pPr>
        <w:numPr>
          <w:ilvl w:val="0"/>
          <w:numId w:val="5"/>
        </w:numPr>
        <w:spacing w:before="0" w:after="0"/>
        <w:ind w:right="0"/>
        <w:textAlignment w:val="baseline"/>
        <w:rPr>
          <w:rFonts w:ascii="Arial" w:eastAsia="Times New Roman" w:hAnsi="Arial" w:cs="Arial"/>
          <w:color w:val="000000"/>
          <w:kern w:val="0"/>
          <w:sz w:val="22"/>
          <w:szCs w:val="22"/>
          <w:lang w:eastAsia="en-US"/>
        </w:rPr>
      </w:pPr>
      <w:r w:rsidRPr="00E82D9B">
        <w:rPr>
          <w:rFonts w:ascii="Arial" w:eastAsia="Times New Roman" w:hAnsi="Arial" w:cs="Arial"/>
          <w:color w:val="000000"/>
          <w:kern w:val="0"/>
          <w:sz w:val="22"/>
          <w:szCs w:val="22"/>
          <w:lang w:eastAsia="en-US"/>
        </w:rPr>
        <w:t>Alliance will provide information on its website concerning land conservation incentives and easement acquisition opportunities through a GIS-based Conservation Incentive Toolkit.</w:t>
      </w:r>
    </w:p>
    <w:p w14:paraId="508171FB" w14:textId="77777777" w:rsidR="00E82D9B" w:rsidRPr="00E82D9B" w:rsidRDefault="00E82D9B" w:rsidP="00E82D9B">
      <w:pPr>
        <w:spacing w:before="0" w:after="0"/>
        <w:ind w:left="0" w:right="0"/>
        <w:rPr>
          <w:rFonts w:ascii="Times New Roman" w:eastAsia="Times New Roman" w:hAnsi="Times New Roman" w:cs="Times New Roman"/>
          <w:color w:val="auto"/>
          <w:kern w:val="0"/>
          <w:szCs w:val="24"/>
          <w:lang w:eastAsia="en-US"/>
        </w:rPr>
      </w:pPr>
    </w:p>
    <w:p w14:paraId="10FE9901" w14:textId="77777777" w:rsidR="00E82D9B" w:rsidRPr="00E82D9B" w:rsidRDefault="00E82D9B" w:rsidP="00E82D9B">
      <w:pPr>
        <w:numPr>
          <w:ilvl w:val="0"/>
          <w:numId w:val="6"/>
        </w:numPr>
        <w:spacing w:before="0" w:after="0"/>
        <w:ind w:right="0"/>
        <w:textAlignment w:val="baseline"/>
        <w:rPr>
          <w:rFonts w:ascii="Arial" w:eastAsia="Times New Roman" w:hAnsi="Arial" w:cs="Arial"/>
          <w:color w:val="000000"/>
          <w:kern w:val="0"/>
          <w:sz w:val="22"/>
          <w:szCs w:val="22"/>
          <w:lang w:eastAsia="en-US"/>
        </w:rPr>
      </w:pPr>
      <w:r w:rsidRPr="00E82D9B">
        <w:rPr>
          <w:rFonts w:ascii="Arial" w:eastAsia="Times New Roman" w:hAnsi="Arial" w:cs="Arial"/>
          <w:color w:val="000000"/>
          <w:kern w:val="0"/>
          <w:sz w:val="22"/>
          <w:szCs w:val="22"/>
          <w:lang w:eastAsia="en-US"/>
        </w:rPr>
        <w:t>Local Governments will provide notice to/and consider input from NSA Crane regarding construction of capital improvement projects located within the Coordination Military Compatibility Area.</w:t>
      </w:r>
    </w:p>
    <w:p w14:paraId="124087A5" w14:textId="77777777" w:rsidR="00E82D9B" w:rsidRPr="00E82D9B" w:rsidRDefault="00E82D9B" w:rsidP="00E82D9B">
      <w:pPr>
        <w:spacing w:before="0" w:after="0"/>
        <w:ind w:left="0" w:right="0"/>
        <w:rPr>
          <w:rFonts w:ascii="Times New Roman" w:eastAsia="Times New Roman" w:hAnsi="Times New Roman" w:cs="Times New Roman"/>
          <w:color w:val="auto"/>
          <w:kern w:val="0"/>
          <w:szCs w:val="24"/>
          <w:lang w:eastAsia="en-US"/>
        </w:rPr>
      </w:pPr>
    </w:p>
    <w:p w14:paraId="50A074F8" w14:textId="77777777" w:rsidR="00E82D9B" w:rsidRPr="00E82D9B" w:rsidRDefault="00E82D9B" w:rsidP="00E82D9B">
      <w:pPr>
        <w:numPr>
          <w:ilvl w:val="0"/>
          <w:numId w:val="7"/>
        </w:numPr>
        <w:spacing w:before="0" w:after="0"/>
        <w:ind w:right="0"/>
        <w:textAlignment w:val="baseline"/>
        <w:rPr>
          <w:rFonts w:ascii="Arial" w:eastAsia="Times New Roman" w:hAnsi="Arial" w:cs="Arial"/>
          <w:color w:val="000000"/>
          <w:kern w:val="0"/>
          <w:sz w:val="22"/>
          <w:szCs w:val="22"/>
          <w:lang w:eastAsia="en-US"/>
        </w:rPr>
      </w:pPr>
      <w:r w:rsidRPr="00E82D9B">
        <w:rPr>
          <w:rFonts w:ascii="Arial" w:eastAsia="Times New Roman" w:hAnsi="Arial" w:cs="Arial"/>
          <w:color w:val="000000"/>
          <w:kern w:val="0"/>
          <w:sz w:val="22"/>
          <w:szCs w:val="22"/>
          <w:lang w:eastAsia="en-US"/>
        </w:rPr>
        <w:t>Local Governments will notify NSA Crane of potential incompatible developments proposed within the Coordination Military Compatibility Area.</w:t>
      </w:r>
    </w:p>
    <w:p w14:paraId="36B4387E" w14:textId="77777777" w:rsidR="00E82D9B" w:rsidRPr="00E82D9B" w:rsidRDefault="00E82D9B" w:rsidP="00E82D9B">
      <w:pPr>
        <w:spacing w:before="0" w:after="0"/>
        <w:ind w:left="0" w:right="0"/>
        <w:rPr>
          <w:rFonts w:ascii="Times New Roman" w:eastAsia="Times New Roman" w:hAnsi="Times New Roman" w:cs="Times New Roman"/>
          <w:color w:val="auto"/>
          <w:kern w:val="0"/>
          <w:szCs w:val="24"/>
          <w:lang w:eastAsia="en-US"/>
        </w:rPr>
      </w:pPr>
    </w:p>
    <w:p w14:paraId="73DDC45C" w14:textId="603ED0E0" w:rsidR="00E82D9B" w:rsidRPr="00E82D9B" w:rsidRDefault="00E82D9B" w:rsidP="00E82D9B">
      <w:pPr>
        <w:spacing w:before="0" w:after="0"/>
        <w:ind w:left="0" w:right="0"/>
        <w:rPr>
          <w:rFonts w:ascii="Times New Roman" w:eastAsia="Times New Roman" w:hAnsi="Times New Roman" w:cs="Times New Roman"/>
          <w:color w:val="auto"/>
          <w:kern w:val="0"/>
          <w:szCs w:val="24"/>
          <w:lang w:eastAsia="en-US"/>
        </w:rPr>
      </w:pPr>
      <w:r w:rsidRPr="00E82D9B">
        <w:rPr>
          <w:rFonts w:ascii="Arial" w:eastAsia="Times New Roman" w:hAnsi="Arial" w:cs="Arial"/>
          <w:i/>
          <w:iCs/>
          <w:color w:val="000000"/>
          <w:kern w:val="0"/>
          <w:sz w:val="20"/>
          <w:lang w:eastAsia="en-US"/>
        </w:rPr>
        <w:t xml:space="preserve">PLEASE NOTE: The MOA reflects a commitment to maintain a dialogue on land use activities in the vicinity of Crane in a formalized manner. The MOA is not legally-binding and cannot be enforced by court action; however, each entity intends to pursue its obligations in good faith. </w:t>
      </w:r>
    </w:p>
    <w:p w14:paraId="02B31EF3" w14:textId="466FF5FC" w:rsidR="001A4EF1" w:rsidRPr="001A4EF1" w:rsidRDefault="000D6E5F" w:rsidP="00E82D9B">
      <w:pPr>
        <w:ind w:left="0"/>
      </w:pPr>
      <w:r>
        <w:rPr>
          <w:noProof/>
        </w:rPr>
        <w:drawing>
          <wp:anchor distT="0" distB="0" distL="114300" distR="114300" simplePos="0" relativeHeight="251658240" behindDoc="0" locked="0" layoutInCell="1" allowOverlap="1" wp14:anchorId="64BE08C1" wp14:editId="6962D1B1">
            <wp:simplePos x="0" y="0"/>
            <wp:positionH relativeFrom="column">
              <wp:posOffset>6019800</wp:posOffset>
            </wp:positionH>
            <wp:positionV relativeFrom="page">
              <wp:posOffset>9119870</wp:posOffset>
            </wp:positionV>
            <wp:extent cx="511810" cy="457200"/>
            <wp:effectExtent l="0" t="0" r="0" b="0"/>
            <wp:wrapThrough wrapText="bothSides">
              <wp:wrapPolygon edited="0">
                <wp:start x="7504" y="0"/>
                <wp:lineTo x="4824" y="1200"/>
                <wp:lineTo x="536" y="7200"/>
                <wp:lineTo x="536" y="12000"/>
                <wp:lineTo x="3216" y="19200"/>
                <wp:lineTo x="7504" y="21000"/>
                <wp:lineTo x="13935" y="21000"/>
                <wp:lineTo x="18223" y="19200"/>
                <wp:lineTo x="20903" y="12600"/>
                <wp:lineTo x="20903" y="7200"/>
                <wp:lineTo x="17687" y="1800"/>
                <wp:lineTo x="14471" y="0"/>
                <wp:lineTo x="7504"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1.png"/>
                    <pic:cNvPicPr/>
                  </pic:nvPicPr>
                  <pic:blipFill>
                    <a:blip r:embed="rId13">
                      <a:extLst>
                        <a:ext uri="{28A0092B-C50C-407E-A947-70E740481C1C}">
                          <a14:useLocalDpi xmlns:a14="http://schemas.microsoft.com/office/drawing/2010/main" val="0"/>
                        </a:ext>
                      </a:extLst>
                    </a:blip>
                    <a:stretch>
                      <a:fillRect/>
                    </a:stretch>
                  </pic:blipFill>
                  <pic:spPr>
                    <a:xfrm>
                      <a:off x="0" y="0"/>
                      <a:ext cx="511810" cy="457200"/>
                    </a:xfrm>
                    <a:prstGeom prst="rect">
                      <a:avLst/>
                    </a:prstGeom>
                  </pic:spPr>
                </pic:pic>
              </a:graphicData>
            </a:graphic>
            <wp14:sizeRelH relativeFrom="page">
              <wp14:pctWidth>0</wp14:pctWidth>
            </wp14:sizeRelH>
            <wp14:sizeRelV relativeFrom="page">
              <wp14:pctHeight>0</wp14:pctHeight>
            </wp14:sizeRelV>
          </wp:anchor>
        </w:drawing>
      </w:r>
    </w:p>
    <w:sectPr w:rsidR="001A4EF1" w:rsidRPr="001A4EF1" w:rsidSect="00E82D9B">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14001" w14:textId="77777777" w:rsidR="00EF2F01" w:rsidRDefault="00EF2F01" w:rsidP="00A66B18">
      <w:pPr>
        <w:spacing w:before="0" w:after="0"/>
      </w:pPr>
      <w:r>
        <w:separator/>
      </w:r>
    </w:p>
  </w:endnote>
  <w:endnote w:type="continuationSeparator" w:id="0">
    <w:p w14:paraId="732F8494" w14:textId="77777777" w:rsidR="00EF2F01" w:rsidRDefault="00EF2F01"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Condensed Medium">
    <w:altName w:val="Arial"/>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043F8" w14:textId="77777777" w:rsidR="000D6E5F" w:rsidRDefault="000D6E5F" w:rsidP="000D6E5F">
    <w:pPr>
      <w:pStyle w:val="Footer"/>
      <w:ind w:left="0"/>
      <w:rPr>
        <w:rFonts w:ascii="Futura Condensed Medium" w:hAnsi="Futura Condensed Medium" w:cs="Futura Condensed Medium"/>
        <w:color w:val="112F51" w:themeColor="accent1" w:themeShade="BF"/>
        <w:sz w:val="22"/>
        <w:szCs w:val="22"/>
      </w:rPr>
    </w:pPr>
    <w:r>
      <w:rPr>
        <w:rFonts w:ascii="Futura Condensed Medium" w:hAnsi="Futura Condensed Medium" w:cs="Futura Condensed Medium"/>
        <w:color w:val="112F51" w:themeColor="accent1" w:themeShade="BF"/>
        <w:sz w:val="22"/>
        <w:szCs w:val="22"/>
      </w:rPr>
      <w:tab/>
    </w:r>
    <w:r>
      <w:rPr>
        <w:rFonts w:ascii="Futura Condensed Medium" w:hAnsi="Futura Condensed Medium" w:cs="Futura Condensed Medium"/>
        <w:color w:val="112F51" w:themeColor="accent1" w:themeShade="BF"/>
        <w:sz w:val="22"/>
        <w:szCs w:val="22"/>
      </w:rPr>
      <w:tab/>
    </w:r>
    <w:r w:rsidR="00C6670C" w:rsidRPr="001A4EF1">
      <w:rPr>
        <w:rFonts w:ascii="Futura Condensed Medium" w:hAnsi="Futura Condensed Medium" w:cs="Futura Condensed Medium" w:hint="cs"/>
        <w:color w:val="112F51" w:themeColor="accent1" w:themeShade="BF"/>
        <w:sz w:val="22"/>
        <w:szCs w:val="22"/>
      </w:rPr>
      <w:t>White River Military Coordination Allia</w:t>
    </w:r>
    <w:r>
      <w:rPr>
        <w:rFonts w:ascii="Futura Condensed Medium" w:hAnsi="Futura Condensed Medium" w:cs="Futura Condensed Medium"/>
        <w:color w:val="112F51" w:themeColor="accent1" w:themeShade="BF"/>
        <w:sz w:val="22"/>
        <w:szCs w:val="22"/>
      </w:rPr>
      <w:t>nce</w:t>
    </w:r>
  </w:p>
  <w:p w14:paraId="5C4C3099" w14:textId="77777777" w:rsidR="000D6E5F" w:rsidRDefault="000D6E5F" w:rsidP="000D6E5F">
    <w:pPr>
      <w:pStyle w:val="Footer"/>
      <w:ind w:left="0"/>
      <w:rPr>
        <w:rFonts w:ascii="Futura Condensed Medium" w:hAnsi="Futura Condensed Medium" w:cs="Futura Condensed Medium"/>
        <w:color w:val="112F51" w:themeColor="accent1" w:themeShade="BF"/>
        <w:sz w:val="22"/>
        <w:szCs w:val="22"/>
      </w:rPr>
    </w:pPr>
    <w:r>
      <w:rPr>
        <w:rFonts w:ascii="Futura Condensed Medium" w:hAnsi="Futura Condensed Medium" w:cs="Futura Condensed Medium"/>
        <w:color w:val="112F51" w:themeColor="accent1" w:themeShade="BF"/>
        <w:sz w:val="22"/>
        <w:szCs w:val="22"/>
      </w:rPr>
      <w:tab/>
    </w:r>
    <w:r>
      <w:rPr>
        <w:rFonts w:ascii="Futura Condensed Medium" w:hAnsi="Futura Condensed Medium" w:cs="Futura Condensed Medium"/>
        <w:color w:val="112F51" w:themeColor="accent1" w:themeShade="BF"/>
        <w:sz w:val="22"/>
        <w:szCs w:val="22"/>
      </w:rPr>
      <w:tab/>
      <w:t>1</w:t>
    </w:r>
    <w:r w:rsidR="00C6670C" w:rsidRPr="001A4EF1">
      <w:rPr>
        <w:rFonts w:ascii="Futura Condensed Medium" w:hAnsi="Futura Condensed Medium" w:cs="Futura Condensed Medium" w:hint="cs"/>
        <w:color w:val="112F51" w:themeColor="accent1" w:themeShade="BF"/>
        <w:sz w:val="22"/>
        <w:szCs w:val="22"/>
      </w:rPr>
      <w:t>504 I Street Bedford, IN 47421</w:t>
    </w:r>
    <w:r>
      <w:rPr>
        <w:rFonts w:ascii="Futura Condensed Medium" w:hAnsi="Futura Condensed Medium" w:cs="Futura Condensed Medium"/>
        <w:color w:val="112F51" w:themeColor="accent1" w:themeShade="BF"/>
        <w:sz w:val="22"/>
        <w:szCs w:val="22"/>
      </w:rPr>
      <w:t xml:space="preserve"> </w:t>
    </w:r>
  </w:p>
  <w:p w14:paraId="71F13D91" w14:textId="77777777" w:rsidR="001A4EF1" w:rsidRPr="000D6E5F" w:rsidRDefault="000D6E5F" w:rsidP="000D6E5F">
    <w:pPr>
      <w:pStyle w:val="Footer"/>
      <w:ind w:left="0"/>
      <w:rPr>
        <w:rFonts w:ascii="Futura Condensed Medium" w:hAnsi="Futura Condensed Medium" w:cs="Futura Condensed Medium"/>
        <w:color w:val="112F51" w:themeColor="accent1" w:themeShade="BF"/>
        <w:sz w:val="22"/>
        <w:szCs w:val="22"/>
      </w:rPr>
    </w:pPr>
    <w:r>
      <w:rPr>
        <w:rFonts w:ascii="Futura Condensed Medium" w:hAnsi="Futura Condensed Medium" w:cs="Futura Condensed Medium"/>
        <w:color w:val="112F51" w:themeColor="accent1" w:themeShade="BF"/>
        <w:sz w:val="22"/>
        <w:szCs w:val="22"/>
      </w:rPr>
      <w:tab/>
    </w:r>
    <w:r>
      <w:rPr>
        <w:rFonts w:ascii="Futura Condensed Medium" w:hAnsi="Futura Condensed Medium" w:cs="Futura Condensed Medium"/>
        <w:color w:val="112F51" w:themeColor="accent1" w:themeShade="BF"/>
        <w:sz w:val="22"/>
        <w:szCs w:val="22"/>
      </w:rPr>
      <w:tab/>
      <w:t>8</w:t>
    </w:r>
    <w:r w:rsidR="00C6670C" w:rsidRPr="001A4EF1">
      <w:rPr>
        <w:rFonts w:ascii="Futura Condensed Medium" w:hAnsi="Futura Condensed Medium" w:cs="Futura Condensed Medium" w:hint="cs"/>
        <w:color w:val="112F51" w:themeColor="accent1" w:themeShade="BF"/>
        <w:sz w:val="22"/>
        <w:szCs w:val="22"/>
      </w:rPr>
      <w:t>12-277-977</w:t>
    </w:r>
    <w:r>
      <w:rPr>
        <w:rFonts w:ascii="Futura Condensed Medium" w:hAnsi="Futura Condensed Medium" w:cs="Futura Condensed Medium"/>
        <w:color w:val="112F51" w:themeColor="accent1" w:themeShade="BF"/>
        <w:sz w:val="22"/>
        <w:szCs w:val="22"/>
      </w:rPr>
      <w:t xml:space="preserve">8   </w:t>
    </w:r>
    <w:r w:rsidR="00C6670C" w:rsidRPr="001A4EF1">
      <w:rPr>
        <w:rFonts w:ascii="Futura Condensed Medium" w:hAnsi="Futura Condensed Medium" w:cs="Futura Condensed Medium" w:hint="cs"/>
        <w:color w:val="112F51" w:themeColor="accent1" w:themeShade="BF"/>
        <w:sz w:val="22"/>
        <w:szCs w:val="22"/>
      </w:rPr>
      <w:t>wrmcalliance.com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C46DD" w14:textId="77777777" w:rsidR="00EF2F01" w:rsidRDefault="00EF2F01" w:rsidP="00A66B18">
      <w:pPr>
        <w:spacing w:before="0" w:after="0"/>
      </w:pPr>
      <w:r>
        <w:separator/>
      </w:r>
    </w:p>
  </w:footnote>
  <w:footnote w:type="continuationSeparator" w:id="0">
    <w:p w14:paraId="43488517" w14:textId="77777777" w:rsidR="00EF2F01" w:rsidRDefault="00EF2F01"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53DDD" w14:textId="77777777" w:rsidR="001A4EF1" w:rsidRPr="00CC5AB2" w:rsidRDefault="001A4EF1" w:rsidP="001A4EF1">
    <w:pPr>
      <w:pStyle w:val="Footer"/>
      <w:jc w:val="center"/>
      <w:rPr>
        <w:rFonts w:ascii="Futura Condensed Medium" w:hAnsi="Futura Condensed Medium" w:cs="Futura Condensed Medium"/>
        <w:color w:val="112F51" w:themeColor="accent1" w:themeShade="BF"/>
        <w:sz w:val="28"/>
        <w:szCs w:val="28"/>
      </w:rPr>
    </w:pPr>
  </w:p>
  <w:p w14:paraId="44431AFB" w14:textId="77777777" w:rsidR="00A66B18" w:rsidRDefault="00A66B18" w:rsidP="001A4EF1">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23AC1"/>
    <w:multiLevelType w:val="multilevel"/>
    <w:tmpl w:val="6DEA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41EA8"/>
    <w:multiLevelType w:val="multilevel"/>
    <w:tmpl w:val="73AA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17973"/>
    <w:multiLevelType w:val="multilevel"/>
    <w:tmpl w:val="1C56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B3417D"/>
    <w:multiLevelType w:val="multilevel"/>
    <w:tmpl w:val="41D4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293F10"/>
    <w:multiLevelType w:val="multilevel"/>
    <w:tmpl w:val="1F94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9B684B"/>
    <w:multiLevelType w:val="multilevel"/>
    <w:tmpl w:val="8E002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572494"/>
    <w:multiLevelType w:val="multilevel"/>
    <w:tmpl w:val="EE26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0C"/>
    <w:rsid w:val="00022635"/>
    <w:rsid w:val="00083BAA"/>
    <w:rsid w:val="000D6E5F"/>
    <w:rsid w:val="0010680C"/>
    <w:rsid w:val="00152B0B"/>
    <w:rsid w:val="001766D6"/>
    <w:rsid w:val="00192419"/>
    <w:rsid w:val="001A4EF1"/>
    <w:rsid w:val="001C270D"/>
    <w:rsid w:val="001C2B1C"/>
    <w:rsid w:val="001E2320"/>
    <w:rsid w:val="00214E28"/>
    <w:rsid w:val="0027783B"/>
    <w:rsid w:val="00352B81"/>
    <w:rsid w:val="00390E25"/>
    <w:rsid w:val="00394757"/>
    <w:rsid w:val="003A0150"/>
    <w:rsid w:val="003E24DF"/>
    <w:rsid w:val="0041428F"/>
    <w:rsid w:val="004A2B0D"/>
    <w:rsid w:val="004B274D"/>
    <w:rsid w:val="005C2210"/>
    <w:rsid w:val="00615018"/>
    <w:rsid w:val="0062123A"/>
    <w:rsid w:val="00646E75"/>
    <w:rsid w:val="006F6F10"/>
    <w:rsid w:val="00753E3B"/>
    <w:rsid w:val="00783E79"/>
    <w:rsid w:val="007B5AE8"/>
    <w:rsid w:val="007C077B"/>
    <w:rsid w:val="007F5192"/>
    <w:rsid w:val="00A26FE7"/>
    <w:rsid w:val="00A66B18"/>
    <w:rsid w:val="00A6783B"/>
    <w:rsid w:val="00A96CF8"/>
    <w:rsid w:val="00AA089B"/>
    <w:rsid w:val="00AE1388"/>
    <w:rsid w:val="00AF3982"/>
    <w:rsid w:val="00B50294"/>
    <w:rsid w:val="00B57D6E"/>
    <w:rsid w:val="00C6670C"/>
    <w:rsid w:val="00C701F7"/>
    <w:rsid w:val="00C70786"/>
    <w:rsid w:val="00CC5AB2"/>
    <w:rsid w:val="00D10958"/>
    <w:rsid w:val="00D66593"/>
    <w:rsid w:val="00DE6DA2"/>
    <w:rsid w:val="00DF2D30"/>
    <w:rsid w:val="00E4786A"/>
    <w:rsid w:val="00E55D74"/>
    <w:rsid w:val="00E6540C"/>
    <w:rsid w:val="00E81E2A"/>
    <w:rsid w:val="00E82D9B"/>
    <w:rsid w:val="00EE0952"/>
    <w:rsid w:val="00EF2F01"/>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E964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9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2020-01-14T14:39:00Z</dcterms:created>
  <dcterms:modified xsi:type="dcterms:W3CDTF">2020-01-14T14:39:00Z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